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3F" w:rsidRDefault="008F263F" w:rsidP="008F263F">
      <w:pPr>
        <w:pStyle w:val="1"/>
        <w:ind w:left="5245"/>
        <w:jc w:val="center"/>
        <w:rPr>
          <w:rFonts w:ascii="Times New Roman" w:hAnsi="Times New Roman"/>
          <w:sz w:val="28"/>
          <w:szCs w:val="28"/>
        </w:rPr>
      </w:pPr>
      <w:r>
        <w:rPr>
          <w:rFonts w:ascii="Times New Roman" w:hAnsi="Times New Roman"/>
          <w:sz w:val="28"/>
          <w:szCs w:val="28"/>
        </w:rPr>
        <w:t>Приложение № 4</w:t>
      </w:r>
    </w:p>
    <w:p w:rsidR="008F263F" w:rsidRPr="005A7D7A" w:rsidRDefault="008F263F" w:rsidP="00236243">
      <w:pPr>
        <w:pStyle w:val="1"/>
        <w:ind w:left="5245"/>
        <w:jc w:val="center"/>
        <w:rPr>
          <w:rFonts w:ascii="Times New Roman" w:hAnsi="Times New Roman"/>
          <w:sz w:val="28"/>
          <w:szCs w:val="28"/>
        </w:rPr>
      </w:pPr>
      <w:r>
        <w:rPr>
          <w:rFonts w:ascii="Times New Roman" w:hAnsi="Times New Roman"/>
          <w:sz w:val="28"/>
          <w:szCs w:val="28"/>
        </w:rPr>
        <w:t>к п</w:t>
      </w:r>
      <w:r w:rsidRPr="005A7D7A">
        <w:rPr>
          <w:rFonts w:ascii="Times New Roman" w:hAnsi="Times New Roman"/>
          <w:sz w:val="28"/>
          <w:szCs w:val="28"/>
        </w:rPr>
        <w:t>остановлени</w:t>
      </w:r>
      <w:r>
        <w:rPr>
          <w:rFonts w:ascii="Times New Roman" w:hAnsi="Times New Roman"/>
          <w:sz w:val="28"/>
          <w:szCs w:val="28"/>
        </w:rPr>
        <w:t>ю</w:t>
      </w:r>
      <w:r w:rsidR="00236243">
        <w:rPr>
          <w:rFonts w:ascii="Times New Roman" w:hAnsi="Times New Roman"/>
          <w:sz w:val="28"/>
          <w:szCs w:val="28"/>
        </w:rPr>
        <w:t xml:space="preserve"> </w:t>
      </w:r>
      <w:r>
        <w:rPr>
          <w:rFonts w:ascii="Times New Roman" w:hAnsi="Times New Roman"/>
          <w:sz w:val="28"/>
          <w:szCs w:val="28"/>
        </w:rPr>
        <w:t xml:space="preserve">Администрации </w:t>
      </w:r>
      <w:r w:rsidR="00236243" w:rsidRPr="00BE041C">
        <w:rPr>
          <w:rFonts w:ascii="Times New Roman" w:hAnsi="Times New Roman"/>
          <w:sz w:val="28"/>
          <w:szCs w:val="28"/>
        </w:rPr>
        <w:t xml:space="preserve">сельского поселения </w:t>
      </w:r>
      <w:r w:rsidR="00236243">
        <w:rPr>
          <w:rFonts w:ascii="Times New Roman" w:hAnsi="Times New Roman"/>
          <w:sz w:val="28"/>
          <w:szCs w:val="28"/>
        </w:rPr>
        <w:br/>
      </w:r>
      <w:r w:rsidR="00236243" w:rsidRPr="00BE041C">
        <w:rPr>
          <w:rFonts w:ascii="Times New Roman" w:hAnsi="Times New Roman"/>
          <w:sz w:val="28"/>
          <w:szCs w:val="28"/>
        </w:rPr>
        <w:t xml:space="preserve">«сельсовет «Карчагский» </w:t>
      </w:r>
      <w:r w:rsidR="00236243">
        <w:rPr>
          <w:rFonts w:ascii="Times New Roman" w:hAnsi="Times New Roman"/>
          <w:sz w:val="28"/>
          <w:szCs w:val="28"/>
        </w:rPr>
        <w:br/>
      </w:r>
      <w:r w:rsidRPr="005A7D7A">
        <w:rPr>
          <w:rFonts w:ascii="Times New Roman" w:hAnsi="Times New Roman"/>
          <w:sz w:val="28"/>
          <w:szCs w:val="28"/>
        </w:rPr>
        <w:t xml:space="preserve">от </w:t>
      </w:r>
      <w:r w:rsidR="00236243">
        <w:rPr>
          <w:rFonts w:ascii="Times New Roman" w:hAnsi="Times New Roman"/>
          <w:sz w:val="28"/>
          <w:szCs w:val="28"/>
        </w:rPr>
        <w:t xml:space="preserve">09 декабря </w:t>
      </w:r>
      <w:r w:rsidRPr="005A7D7A">
        <w:rPr>
          <w:rFonts w:ascii="Times New Roman" w:hAnsi="Times New Roman"/>
          <w:sz w:val="28"/>
          <w:szCs w:val="28"/>
        </w:rPr>
        <w:t xml:space="preserve"> 201</w:t>
      </w:r>
      <w:r>
        <w:rPr>
          <w:rFonts w:ascii="Times New Roman" w:hAnsi="Times New Roman"/>
          <w:sz w:val="28"/>
          <w:szCs w:val="28"/>
        </w:rPr>
        <w:t>9</w:t>
      </w:r>
      <w:r w:rsidRPr="005A7D7A">
        <w:rPr>
          <w:rFonts w:ascii="Times New Roman" w:hAnsi="Times New Roman"/>
          <w:sz w:val="28"/>
          <w:szCs w:val="28"/>
        </w:rPr>
        <w:t xml:space="preserve"> г. </w:t>
      </w:r>
      <w:r>
        <w:rPr>
          <w:rFonts w:ascii="Times New Roman" w:hAnsi="Times New Roman"/>
          <w:sz w:val="28"/>
          <w:szCs w:val="28"/>
        </w:rPr>
        <w:t>№__</w:t>
      </w:r>
      <w:r w:rsidR="00236243">
        <w:rPr>
          <w:rFonts w:ascii="Times New Roman" w:hAnsi="Times New Roman"/>
          <w:sz w:val="28"/>
          <w:szCs w:val="28"/>
          <w:u w:val="single"/>
        </w:rPr>
        <w:t>50</w:t>
      </w:r>
      <w:r>
        <w:rPr>
          <w:rFonts w:ascii="Times New Roman" w:hAnsi="Times New Roman"/>
          <w:sz w:val="28"/>
          <w:szCs w:val="28"/>
        </w:rPr>
        <w:t>__</w:t>
      </w:r>
    </w:p>
    <w:p w:rsidR="00153A1D" w:rsidRDefault="00153A1D" w:rsidP="00153A1D">
      <w:pPr>
        <w:pStyle w:val="a3"/>
        <w:jc w:val="center"/>
        <w:rPr>
          <w:rFonts w:ascii="Times New Roman" w:hAnsi="Times New Roman" w:cs="Times New Roman"/>
          <w:b/>
          <w:sz w:val="28"/>
          <w:szCs w:val="28"/>
        </w:rPr>
      </w:pPr>
    </w:p>
    <w:p w:rsidR="00153A1D" w:rsidRDefault="00153A1D" w:rsidP="00153A1D">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p>
    <w:p w:rsidR="008F263F" w:rsidRPr="00153A1D" w:rsidRDefault="00153A1D" w:rsidP="00153A1D">
      <w:pPr>
        <w:pStyle w:val="a3"/>
        <w:jc w:val="center"/>
        <w:rPr>
          <w:rFonts w:ascii="Times New Roman" w:hAnsi="Times New Roman" w:cs="Times New Roman"/>
          <w:b/>
          <w:sz w:val="28"/>
          <w:szCs w:val="28"/>
        </w:rPr>
      </w:pPr>
      <w:r w:rsidRPr="00153A1D">
        <w:rPr>
          <w:rFonts w:ascii="Times New Roman" w:hAnsi="Times New Roman" w:cs="Times New Roman"/>
          <w:b/>
          <w:sz w:val="28"/>
          <w:szCs w:val="28"/>
        </w:rPr>
        <w:t xml:space="preserve">предварительного согласования совершения муниципальным бюджетным учреждением </w:t>
      </w:r>
      <w:r w:rsidR="00236243" w:rsidRPr="00236243">
        <w:rPr>
          <w:rFonts w:ascii="Times New Roman" w:hAnsi="Times New Roman"/>
          <w:b/>
          <w:sz w:val="28"/>
          <w:szCs w:val="28"/>
        </w:rPr>
        <w:t>сельского поселения «сельсовет «Карчагский» Сулейман-Стальского района Республики Дагестан</w:t>
      </w:r>
      <w:r w:rsidR="00236243" w:rsidRPr="00E32236">
        <w:rPr>
          <w:rFonts w:ascii="Times New Roman" w:hAnsi="Times New Roman"/>
          <w:sz w:val="28"/>
          <w:szCs w:val="28"/>
        </w:rPr>
        <w:t xml:space="preserve"> </w:t>
      </w:r>
      <w:r w:rsidRPr="00153A1D">
        <w:rPr>
          <w:rFonts w:ascii="Times New Roman" w:hAnsi="Times New Roman" w:cs="Times New Roman"/>
          <w:b/>
          <w:sz w:val="28"/>
          <w:szCs w:val="28"/>
        </w:rPr>
        <w:t>крупных сделок</w:t>
      </w:r>
    </w:p>
    <w:p w:rsidR="00153A1D" w:rsidRPr="00153A1D" w:rsidRDefault="00153A1D" w:rsidP="00153A1D">
      <w:pPr>
        <w:pStyle w:val="a3"/>
        <w:jc w:val="both"/>
        <w:rPr>
          <w:rFonts w:ascii="Times New Roman" w:hAnsi="Times New Roman" w:cs="Times New Roman"/>
          <w:sz w:val="28"/>
          <w:szCs w:val="28"/>
        </w:rPr>
      </w:pP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1. Настоящий Порядок устанавливает правила предварительного согласования совершения </w:t>
      </w:r>
      <w:r w:rsidR="00153A1D" w:rsidRPr="00153A1D">
        <w:rPr>
          <w:rFonts w:ascii="Times New Roman" w:hAnsi="Times New Roman" w:cs="Times New Roman"/>
          <w:sz w:val="28"/>
          <w:szCs w:val="28"/>
        </w:rPr>
        <w:t xml:space="preserve">муниципальными бюджетными учреждениями </w:t>
      </w:r>
      <w:r w:rsidR="00236243"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236243" w:rsidRPr="00E32236">
        <w:rPr>
          <w:rFonts w:ascii="Times New Roman" w:hAnsi="Times New Roman"/>
          <w:sz w:val="28"/>
          <w:szCs w:val="28"/>
        </w:rPr>
        <w:t xml:space="preserve"> </w:t>
      </w:r>
      <w:r w:rsidRPr="00153A1D">
        <w:rPr>
          <w:rFonts w:ascii="Times New Roman" w:hAnsi="Times New Roman" w:cs="Times New Roman"/>
          <w:sz w:val="28"/>
          <w:szCs w:val="28"/>
        </w:rPr>
        <w:t xml:space="preserve">(далее - учреждение) крупных сделок, соответствующих критериям, установленным </w:t>
      </w:r>
      <w:r w:rsidR="00153A1D">
        <w:rPr>
          <w:rFonts w:ascii="Times New Roman" w:hAnsi="Times New Roman" w:cs="Times New Roman"/>
          <w:sz w:val="28"/>
          <w:szCs w:val="28"/>
        </w:rPr>
        <w:t xml:space="preserve">пунктом 13 статьи 9.2 </w:t>
      </w:r>
      <w:r w:rsidRPr="00153A1D">
        <w:rPr>
          <w:rFonts w:ascii="Times New Roman" w:hAnsi="Times New Roman" w:cs="Times New Roman"/>
          <w:sz w:val="28"/>
          <w:szCs w:val="28"/>
        </w:rPr>
        <w:t xml:space="preserve">Федерального закона от 12 января 1996 г. </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7-ФЗ </w:t>
      </w:r>
      <w:r w:rsidR="00153A1D">
        <w:rPr>
          <w:rFonts w:ascii="Times New Roman" w:hAnsi="Times New Roman" w:cs="Times New Roman"/>
          <w:sz w:val="28"/>
          <w:szCs w:val="28"/>
        </w:rPr>
        <w:t xml:space="preserve">                        «</w:t>
      </w:r>
      <w:r w:rsidRPr="00153A1D">
        <w:rPr>
          <w:rFonts w:ascii="Times New Roman" w:hAnsi="Times New Roman" w:cs="Times New Roman"/>
          <w:sz w:val="28"/>
          <w:szCs w:val="28"/>
        </w:rPr>
        <w:t>О некоммерческих организациях</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(далее - крупная сделка).</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2. Крупная сделка может быть совершена учреждением только с предварительного согласия </w:t>
      </w:r>
      <w:r w:rsidR="00153A1D">
        <w:rPr>
          <w:rFonts w:ascii="Times New Roman" w:hAnsi="Times New Roman"/>
          <w:sz w:val="28"/>
          <w:szCs w:val="28"/>
        </w:rPr>
        <w:t xml:space="preserve">Администрации </w:t>
      </w:r>
      <w:r w:rsidR="00236243"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236243" w:rsidRPr="00E32236">
        <w:rPr>
          <w:rFonts w:ascii="Times New Roman" w:hAnsi="Times New Roman"/>
          <w:sz w:val="28"/>
          <w:szCs w:val="28"/>
        </w:rPr>
        <w:t xml:space="preserve"> </w:t>
      </w:r>
      <w:r w:rsidRPr="00153A1D">
        <w:rPr>
          <w:rFonts w:ascii="Times New Roman" w:hAnsi="Times New Roman" w:cs="Times New Roman"/>
          <w:sz w:val="28"/>
          <w:szCs w:val="28"/>
        </w:rPr>
        <w:t>(далее - уполномоченный орган).</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w:t>
      </w:r>
      <w:r w:rsidRPr="00153A1D">
        <w:rPr>
          <w:rFonts w:ascii="Times New Roman" w:hAnsi="Times New Roman" w:cs="Times New Roman"/>
          <w:sz w:val="28"/>
          <w:szCs w:val="28"/>
        </w:rPr>
        <w:lastRenderedPageBreak/>
        <w:t>уставом бюджетного учреждения не предусмотрен меньший размер крупной сделки</w:t>
      </w:r>
      <w:r w:rsidR="00153A1D">
        <w:rPr>
          <w:rStyle w:val="aa"/>
          <w:rFonts w:ascii="Times New Roman" w:hAnsi="Times New Roman" w:cs="Times New Roman"/>
          <w:sz w:val="28"/>
          <w:szCs w:val="28"/>
        </w:rPr>
        <w:footnoteReference w:id="2"/>
      </w:r>
      <w:r w:rsidRPr="00153A1D">
        <w:rPr>
          <w:rFonts w:ascii="Times New Roman" w:hAnsi="Times New Roman" w:cs="Times New Roman"/>
          <w:sz w:val="28"/>
          <w:szCs w:val="28"/>
        </w:rPr>
        <w:t>.</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r w:rsidR="00153A1D">
        <w:rPr>
          <w:rFonts w:ascii="Times New Roman" w:hAnsi="Times New Roman" w:cs="Times New Roman"/>
          <w:sz w:val="28"/>
          <w:szCs w:val="28"/>
        </w:rPr>
        <w:t xml:space="preserve">абзаца 1 пункта 13 статьи 9.2 </w:t>
      </w:r>
      <w:r w:rsidRPr="00153A1D">
        <w:rPr>
          <w:rFonts w:ascii="Times New Roman" w:hAnsi="Times New Roman" w:cs="Times New Roman"/>
          <w:sz w:val="28"/>
          <w:szCs w:val="28"/>
        </w:rPr>
        <w:t xml:space="preserve">Федерального закона от 12 января 1996 г. </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7-ФЗ </w:t>
      </w:r>
      <w:r w:rsidR="00153A1D">
        <w:rPr>
          <w:rFonts w:ascii="Times New Roman" w:hAnsi="Times New Roman" w:cs="Times New Roman"/>
          <w:sz w:val="28"/>
          <w:szCs w:val="28"/>
        </w:rPr>
        <w:t>«</w:t>
      </w:r>
      <w:r w:rsidRPr="00153A1D">
        <w:rPr>
          <w:rFonts w:ascii="Times New Roman" w:hAnsi="Times New Roman" w:cs="Times New Roman"/>
          <w:sz w:val="28"/>
          <w:szCs w:val="28"/>
        </w:rPr>
        <w:t>О некоммерческих организациях</w:t>
      </w:r>
      <w:r w:rsidR="00153A1D">
        <w:rPr>
          <w:rFonts w:ascii="Times New Roman" w:hAnsi="Times New Roman" w:cs="Times New Roman"/>
          <w:sz w:val="28"/>
          <w:szCs w:val="28"/>
        </w:rPr>
        <w:t>»</w:t>
      </w:r>
      <w:r w:rsidRPr="00153A1D">
        <w:rPr>
          <w:rFonts w:ascii="Times New Roman" w:hAnsi="Times New Roman" w:cs="Times New Roman"/>
          <w:sz w:val="28"/>
          <w:szCs w:val="28"/>
        </w:rPr>
        <w:t xml:space="preserve"> независимо от того, была ли эта сделки признана недействительной.</w:t>
      </w:r>
    </w:p>
    <w:p w:rsidR="008F263F" w:rsidRPr="00153A1D" w:rsidRDefault="008F263F" w:rsidP="00153A1D">
      <w:pPr>
        <w:pStyle w:val="a3"/>
        <w:spacing w:line="360" w:lineRule="auto"/>
        <w:ind w:firstLine="709"/>
        <w:jc w:val="both"/>
        <w:rPr>
          <w:rFonts w:ascii="Times New Roman" w:hAnsi="Times New Roman" w:cs="Times New Roman"/>
          <w:sz w:val="28"/>
          <w:szCs w:val="28"/>
        </w:rPr>
      </w:pPr>
      <w:bookmarkStart w:id="0" w:name="Par16"/>
      <w:bookmarkEnd w:id="0"/>
      <w:r w:rsidRPr="00153A1D">
        <w:rPr>
          <w:rFonts w:ascii="Times New Roman" w:hAnsi="Times New Roman" w:cs="Times New Roman"/>
          <w:sz w:val="28"/>
          <w:szCs w:val="28"/>
        </w:rPr>
        <w:t>3. Для согласования совершения учреждениями крупных сделок учреждение представляет в уполномоченный орган следующие документы:</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1) сопроводительное письмо о согласовании совершения учреждениями крупных сделок;</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сопроводительное письмо должно содержать:</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обоснование и цель совершения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информацию о сторонах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предмет и цену сделки в рублях (числом и прописью), включая налог на добавленную стоимость;</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сроки исполнения обязательств по сделке;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источники финансирования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2) проект сделки (договора) со всеми приложениями к нему;</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3) копии договоров, связанных со сделкой, требующей согласования;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4) копию конкурсной документации, документации об аукционе (в случае намерения учреждения принять участие в конкурсе, аукционе);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5) справку-обоснование целесообразности заключения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lastRenderedPageBreak/>
        <w:t>6) справку о прогнозе влияния результатов сделки на повышение эффективности деятельности учреждения;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7) справку о способности (обеспеченности) исполнения обязательств учреждения по сделке;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8) расчет цены сделки как критерия отнесения сделки к крупной в целях обоснования необходимости ее согласования.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 xml:space="preserve">4. Представленные документы выносятся уполномоченным органом на рассмотрение </w:t>
      </w:r>
      <w:r w:rsidR="007249D4">
        <w:rPr>
          <w:rFonts w:ascii="Times New Roman" w:hAnsi="Times New Roman" w:cs="Times New Roman"/>
          <w:sz w:val="28"/>
          <w:szCs w:val="28"/>
        </w:rPr>
        <w:t xml:space="preserve">комиссии </w:t>
      </w:r>
      <w:r w:rsidR="00236243" w:rsidRPr="00BE041C">
        <w:rPr>
          <w:rFonts w:ascii="Times New Roman" w:hAnsi="Times New Roman"/>
          <w:sz w:val="28"/>
          <w:szCs w:val="28"/>
        </w:rPr>
        <w:t>сельского поселения «сельсовет «Карчагский» Сулейман-Стальского района Республики Дагестан</w:t>
      </w:r>
      <w:r w:rsidR="007249D4">
        <w:rPr>
          <w:rFonts w:ascii="Times New Roman" w:hAnsi="Times New Roman" w:cs="Times New Roman"/>
          <w:sz w:val="28"/>
          <w:szCs w:val="28"/>
        </w:rPr>
        <w:t xml:space="preserve"> по вопросам анализа эффективности финансово-хозяйственной деятельности муниципальных учреждений</w:t>
      </w:r>
      <w:r w:rsidRPr="00153A1D">
        <w:rPr>
          <w:rFonts w:ascii="Times New Roman" w:hAnsi="Times New Roman" w:cs="Times New Roman"/>
          <w:sz w:val="28"/>
          <w:szCs w:val="28"/>
        </w:rPr>
        <w:t>(далее - комиссия) в течение 5 рабочих дней со дня их получения уполномоченным органом.</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5. Комиссия на основании представленных документов:</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w:t>
      </w:r>
      <w:r w:rsidR="007249D4">
        <w:rPr>
          <w:rFonts w:ascii="Times New Roman" w:hAnsi="Times New Roman" w:cs="Times New Roman"/>
          <w:sz w:val="28"/>
          <w:szCs w:val="28"/>
        </w:rPr>
        <w:t xml:space="preserve"> пункте 3 </w:t>
      </w:r>
      <w:bookmarkStart w:id="1" w:name="_GoBack"/>
      <w:bookmarkEnd w:id="1"/>
      <w:r w:rsidRPr="00153A1D">
        <w:rPr>
          <w:rFonts w:ascii="Times New Roman" w:hAnsi="Times New Roman" w:cs="Times New Roman"/>
          <w:sz w:val="28"/>
          <w:szCs w:val="28"/>
        </w:rPr>
        <w:t>настоящего Порядка;</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рассматривает и дает заключение уполномоченному органу о возможности согласования сделки либо об отказе в согласовании сделки.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6. Комиссия дает заключение об отказе в согласовании заключения сделки в случае:</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выявления в представленных документах неполных, необоснованных или недостоверных сведений;</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если совершение сделки окажет негативное влияние на финансово-экономические результаты деятельности учреждения;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lastRenderedPageBreak/>
        <w:t>несоответствия крупной сделки целям и видам деятельности учреждения;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если совершение крупной сделки приведет к невозможности осуществления учреждением деятельности, цели, предмет и виды которой определены его уставом;</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если планируемая к заключению сделка противоречит нормам законодательства Российской Федерации.</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7. Уполномоченный орган принимает решение о предварительном согласовании совершения крупной сделки либо об отказе в ее согласовании на основании заключения комиссии в течение 15 рабочих дней с момента поступления обращения.</w:t>
      </w:r>
    </w:p>
    <w:p w:rsidR="008F263F" w:rsidRPr="00153A1D" w:rsidRDefault="008F263F" w:rsidP="00153A1D">
      <w:pPr>
        <w:pStyle w:val="a3"/>
        <w:spacing w:line="360" w:lineRule="auto"/>
        <w:ind w:firstLine="709"/>
        <w:jc w:val="both"/>
        <w:rPr>
          <w:rFonts w:ascii="Times New Roman" w:hAnsi="Times New Roman" w:cs="Times New Roman"/>
          <w:sz w:val="28"/>
          <w:szCs w:val="28"/>
        </w:rPr>
      </w:pPr>
      <w:r w:rsidRPr="00153A1D">
        <w:rPr>
          <w:rFonts w:ascii="Times New Roman" w:hAnsi="Times New Roman" w:cs="Times New Roman"/>
          <w:sz w:val="28"/>
          <w:szCs w:val="28"/>
        </w:rPr>
        <w:t>Решение уполномоченного органа оформляется письмом.</w:t>
      </w:r>
    </w:p>
    <w:p w:rsidR="0008477F" w:rsidRDefault="0008477F" w:rsidP="00153A1D">
      <w:pPr>
        <w:spacing w:line="360" w:lineRule="auto"/>
        <w:ind w:firstLine="709"/>
      </w:pPr>
    </w:p>
    <w:sectPr w:rsidR="0008477F" w:rsidSect="00153A1D">
      <w:headerReference w:type="default" r:id="rId7"/>
      <w:pgSz w:w="11905" w:h="16838"/>
      <w:pgMar w:top="1134" w:right="850"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A2A" w:rsidRDefault="00605A2A" w:rsidP="00153A1D">
      <w:pPr>
        <w:spacing w:after="0" w:line="240" w:lineRule="auto"/>
      </w:pPr>
      <w:r>
        <w:separator/>
      </w:r>
    </w:p>
  </w:endnote>
  <w:endnote w:type="continuationSeparator" w:id="1">
    <w:p w:rsidR="00605A2A" w:rsidRDefault="00605A2A" w:rsidP="0015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A2A" w:rsidRDefault="00605A2A" w:rsidP="00153A1D">
      <w:pPr>
        <w:spacing w:after="0" w:line="240" w:lineRule="auto"/>
      </w:pPr>
      <w:r>
        <w:separator/>
      </w:r>
    </w:p>
  </w:footnote>
  <w:footnote w:type="continuationSeparator" w:id="1">
    <w:p w:rsidR="00605A2A" w:rsidRDefault="00605A2A" w:rsidP="00153A1D">
      <w:pPr>
        <w:spacing w:after="0" w:line="240" w:lineRule="auto"/>
      </w:pPr>
      <w:r>
        <w:continuationSeparator/>
      </w:r>
    </w:p>
  </w:footnote>
  <w:footnote w:id="2">
    <w:p w:rsidR="00153A1D" w:rsidRPr="00153A1D" w:rsidRDefault="00153A1D" w:rsidP="00153A1D">
      <w:pPr>
        <w:pStyle w:val="a8"/>
        <w:jc w:val="both"/>
        <w:rPr>
          <w:rFonts w:ascii="Times New Roman" w:hAnsi="Times New Roman" w:cs="Times New Roman"/>
          <w:sz w:val="24"/>
          <w:szCs w:val="24"/>
        </w:rPr>
      </w:pPr>
      <w:r>
        <w:rPr>
          <w:rStyle w:val="aa"/>
        </w:rPr>
        <w:footnoteRef/>
      </w:r>
      <w:r w:rsidRPr="00153A1D">
        <w:rPr>
          <w:rFonts w:ascii="Times New Roman" w:hAnsi="Times New Roman" w:cs="Times New Roman"/>
          <w:sz w:val="24"/>
          <w:szCs w:val="24"/>
        </w:rPr>
        <w:t xml:space="preserve">Пункт 5 статьи 6 Федерального закона от 8 мая 2010 г. </w:t>
      </w:r>
      <w:r>
        <w:rPr>
          <w:rFonts w:ascii="Times New Roman" w:hAnsi="Times New Roman" w:cs="Times New Roman"/>
          <w:sz w:val="24"/>
          <w:szCs w:val="24"/>
        </w:rPr>
        <w:t>№</w:t>
      </w:r>
      <w:r w:rsidRPr="00153A1D">
        <w:rPr>
          <w:rFonts w:ascii="Times New Roman" w:hAnsi="Times New Roman" w:cs="Times New Roman"/>
          <w:sz w:val="24"/>
          <w:szCs w:val="24"/>
        </w:rPr>
        <w:t xml:space="preserve"> 83-ФЗ </w:t>
      </w:r>
      <w:r>
        <w:rPr>
          <w:rFonts w:ascii="Times New Roman" w:hAnsi="Times New Roman" w:cs="Times New Roman"/>
          <w:sz w:val="24"/>
          <w:szCs w:val="24"/>
        </w:rPr>
        <w:t>«</w:t>
      </w:r>
      <w:r w:rsidRPr="00153A1D">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54872"/>
      <w:docPartObj>
        <w:docPartGallery w:val="Page Numbers (Top of Page)"/>
        <w:docPartUnique/>
      </w:docPartObj>
    </w:sdtPr>
    <w:sdtEndPr>
      <w:rPr>
        <w:rFonts w:ascii="Times New Roman" w:hAnsi="Times New Roman" w:cs="Times New Roman"/>
        <w:sz w:val="28"/>
        <w:szCs w:val="28"/>
      </w:rPr>
    </w:sdtEndPr>
    <w:sdtContent>
      <w:p w:rsidR="00153A1D" w:rsidRDefault="00153A1D">
        <w:pPr>
          <w:pStyle w:val="a4"/>
          <w:jc w:val="center"/>
        </w:pPr>
      </w:p>
      <w:p w:rsidR="00153A1D" w:rsidRPr="00153A1D" w:rsidRDefault="009525C7">
        <w:pPr>
          <w:pStyle w:val="a4"/>
          <w:jc w:val="center"/>
          <w:rPr>
            <w:rFonts w:ascii="Times New Roman" w:hAnsi="Times New Roman" w:cs="Times New Roman"/>
            <w:sz w:val="28"/>
            <w:szCs w:val="28"/>
          </w:rPr>
        </w:pPr>
        <w:r w:rsidRPr="00153A1D">
          <w:rPr>
            <w:rFonts w:ascii="Times New Roman" w:hAnsi="Times New Roman" w:cs="Times New Roman"/>
            <w:sz w:val="28"/>
            <w:szCs w:val="28"/>
          </w:rPr>
          <w:fldChar w:fldCharType="begin"/>
        </w:r>
        <w:r w:rsidR="00153A1D" w:rsidRPr="00153A1D">
          <w:rPr>
            <w:rFonts w:ascii="Times New Roman" w:hAnsi="Times New Roman" w:cs="Times New Roman"/>
            <w:sz w:val="28"/>
            <w:szCs w:val="28"/>
          </w:rPr>
          <w:instrText>PAGE   \* MERGEFORMAT</w:instrText>
        </w:r>
        <w:r w:rsidRPr="00153A1D">
          <w:rPr>
            <w:rFonts w:ascii="Times New Roman" w:hAnsi="Times New Roman" w:cs="Times New Roman"/>
            <w:sz w:val="28"/>
            <w:szCs w:val="28"/>
          </w:rPr>
          <w:fldChar w:fldCharType="separate"/>
        </w:r>
        <w:r w:rsidR="00236243">
          <w:rPr>
            <w:rFonts w:ascii="Times New Roman" w:hAnsi="Times New Roman" w:cs="Times New Roman"/>
            <w:noProof/>
            <w:sz w:val="28"/>
            <w:szCs w:val="28"/>
          </w:rPr>
          <w:t>4</w:t>
        </w:r>
        <w:r w:rsidRPr="00153A1D">
          <w:rPr>
            <w:rFonts w:ascii="Times New Roman" w:hAnsi="Times New Roman" w:cs="Times New Roman"/>
            <w:sz w:val="28"/>
            <w:szCs w:val="28"/>
          </w:rPr>
          <w:fldChar w:fldCharType="end"/>
        </w:r>
      </w:p>
    </w:sdtContent>
  </w:sdt>
  <w:p w:rsidR="00153A1D" w:rsidRDefault="00153A1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263F"/>
    <w:rsid w:val="0008477F"/>
    <w:rsid w:val="00153A1D"/>
    <w:rsid w:val="00236243"/>
    <w:rsid w:val="00421A7B"/>
    <w:rsid w:val="00605A2A"/>
    <w:rsid w:val="007249D4"/>
    <w:rsid w:val="008F263F"/>
    <w:rsid w:val="00952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F263F"/>
    <w:pPr>
      <w:spacing w:after="0" w:line="240" w:lineRule="auto"/>
    </w:pPr>
    <w:rPr>
      <w:rFonts w:ascii="Calibri" w:eastAsia="Times New Roman" w:hAnsi="Calibri" w:cs="Times New Roman"/>
    </w:rPr>
  </w:style>
  <w:style w:type="paragraph" w:styleId="a3">
    <w:name w:val="No Spacing"/>
    <w:uiPriority w:val="1"/>
    <w:qFormat/>
    <w:rsid w:val="00153A1D"/>
    <w:pPr>
      <w:spacing w:after="0" w:line="240" w:lineRule="auto"/>
    </w:pPr>
  </w:style>
  <w:style w:type="paragraph" w:styleId="a4">
    <w:name w:val="header"/>
    <w:basedOn w:val="a"/>
    <w:link w:val="a5"/>
    <w:uiPriority w:val="99"/>
    <w:unhideWhenUsed/>
    <w:rsid w:val="00153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A1D"/>
  </w:style>
  <w:style w:type="paragraph" w:styleId="a6">
    <w:name w:val="footer"/>
    <w:basedOn w:val="a"/>
    <w:link w:val="a7"/>
    <w:uiPriority w:val="99"/>
    <w:unhideWhenUsed/>
    <w:rsid w:val="00153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A1D"/>
  </w:style>
  <w:style w:type="paragraph" w:styleId="a8">
    <w:name w:val="footnote text"/>
    <w:basedOn w:val="a"/>
    <w:link w:val="a9"/>
    <w:uiPriority w:val="99"/>
    <w:semiHidden/>
    <w:unhideWhenUsed/>
    <w:rsid w:val="00153A1D"/>
    <w:pPr>
      <w:spacing w:after="0" w:line="240" w:lineRule="auto"/>
    </w:pPr>
    <w:rPr>
      <w:sz w:val="20"/>
      <w:szCs w:val="20"/>
    </w:rPr>
  </w:style>
  <w:style w:type="character" w:customStyle="1" w:styleId="a9">
    <w:name w:val="Текст сноски Знак"/>
    <w:basedOn w:val="a0"/>
    <w:link w:val="a8"/>
    <w:uiPriority w:val="99"/>
    <w:semiHidden/>
    <w:rsid w:val="00153A1D"/>
    <w:rPr>
      <w:sz w:val="20"/>
      <w:szCs w:val="20"/>
    </w:rPr>
  </w:style>
  <w:style w:type="character" w:styleId="aa">
    <w:name w:val="footnote reference"/>
    <w:basedOn w:val="a0"/>
    <w:uiPriority w:val="99"/>
    <w:semiHidden/>
    <w:unhideWhenUsed/>
    <w:rsid w:val="00153A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8F263F"/>
    <w:pPr>
      <w:spacing w:after="0" w:line="240" w:lineRule="auto"/>
    </w:pPr>
    <w:rPr>
      <w:rFonts w:ascii="Calibri" w:eastAsia="Times New Roman" w:hAnsi="Calibri" w:cs="Times New Roman"/>
    </w:rPr>
  </w:style>
  <w:style w:type="paragraph" w:styleId="a3">
    <w:name w:val="No Spacing"/>
    <w:uiPriority w:val="1"/>
    <w:qFormat/>
    <w:rsid w:val="00153A1D"/>
    <w:pPr>
      <w:spacing w:after="0" w:line="240" w:lineRule="auto"/>
    </w:pPr>
  </w:style>
  <w:style w:type="paragraph" w:styleId="a4">
    <w:name w:val="header"/>
    <w:basedOn w:val="a"/>
    <w:link w:val="a5"/>
    <w:uiPriority w:val="99"/>
    <w:unhideWhenUsed/>
    <w:rsid w:val="00153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A1D"/>
  </w:style>
  <w:style w:type="paragraph" w:styleId="a6">
    <w:name w:val="footer"/>
    <w:basedOn w:val="a"/>
    <w:link w:val="a7"/>
    <w:uiPriority w:val="99"/>
    <w:unhideWhenUsed/>
    <w:rsid w:val="00153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A1D"/>
  </w:style>
  <w:style w:type="paragraph" w:styleId="a8">
    <w:name w:val="footnote text"/>
    <w:basedOn w:val="a"/>
    <w:link w:val="a9"/>
    <w:uiPriority w:val="99"/>
    <w:semiHidden/>
    <w:unhideWhenUsed/>
    <w:rsid w:val="00153A1D"/>
    <w:pPr>
      <w:spacing w:after="0" w:line="240" w:lineRule="auto"/>
    </w:pPr>
    <w:rPr>
      <w:sz w:val="20"/>
      <w:szCs w:val="20"/>
    </w:rPr>
  </w:style>
  <w:style w:type="character" w:customStyle="1" w:styleId="a9">
    <w:name w:val="Текст сноски Знак"/>
    <w:basedOn w:val="a0"/>
    <w:link w:val="a8"/>
    <w:uiPriority w:val="99"/>
    <w:semiHidden/>
    <w:rsid w:val="00153A1D"/>
    <w:rPr>
      <w:sz w:val="20"/>
      <w:szCs w:val="20"/>
    </w:rPr>
  </w:style>
  <w:style w:type="character" w:styleId="aa">
    <w:name w:val="footnote reference"/>
    <w:basedOn w:val="a0"/>
    <w:uiPriority w:val="99"/>
    <w:semiHidden/>
    <w:unhideWhenUsed/>
    <w:rsid w:val="00153A1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9DFD-FE94-423B-803F-A02FA458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2019-11-05T14:16:00Z</dcterms:created>
  <dcterms:modified xsi:type="dcterms:W3CDTF">2019-12-09T14:01:00Z</dcterms:modified>
</cp:coreProperties>
</file>